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850" w:type="dxa"/>
        <w:tblLayout w:type="fixed"/>
        <w:tblLook w:val="04A0" w:firstRow="1" w:lastRow="0" w:firstColumn="1" w:lastColumn="0" w:noHBand="0" w:noVBand="1"/>
      </w:tblPr>
      <w:tblGrid>
        <w:gridCol w:w="562"/>
        <w:gridCol w:w="2857"/>
        <w:gridCol w:w="1367"/>
        <w:gridCol w:w="1491"/>
        <w:gridCol w:w="2857"/>
        <w:gridCol w:w="897"/>
        <w:gridCol w:w="1961"/>
        <w:gridCol w:w="2858"/>
      </w:tblGrid>
      <w:tr w:rsidR="00997AD5" w:rsidTr="00D74CDD">
        <w:trPr>
          <w:trHeight w:val="297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525147" w:rsidP="00525147">
            <w:pPr>
              <w:rPr>
                <w:b/>
              </w:rPr>
            </w:pPr>
            <w:r>
              <w:rPr>
                <w:b/>
              </w:rPr>
              <w:t>Disciplina – INGLESE - ISTITUTO</w:t>
            </w:r>
            <w:r w:rsidR="00997AD5">
              <w:rPr>
                <w:b/>
              </w:rPr>
              <w:t xml:space="preserve"> TECNICO </w:t>
            </w:r>
            <w:r>
              <w:rPr>
                <w:b/>
              </w:rPr>
              <w:t>INFORMATICO</w:t>
            </w:r>
          </w:p>
        </w:tc>
      </w:tr>
      <w:tr w:rsidR="00997AD5" w:rsidTr="00D74CDD">
        <w:trPr>
          <w:trHeight w:val="273"/>
        </w:trPr>
        <w:tc>
          <w:tcPr>
            <w:tcW w:w="14850" w:type="dxa"/>
            <w:gridSpan w:val="8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Competenza chiave europea – Comunicare in lingua straniera</w:t>
            </w:r>
          </w:p>
        </w:tc>
      </w:tr>
      <w:tr w:rsidR="00997AD5" w:rsidTr="00D74CDD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FDE9D9" w:themeFill="accent6" w:themeFillTint="33"/>
          </w:tcPr>
          <w:p w:rsidR="00997AD5" w:rsidRDefault="00997AD5" w:rsidP="00D74CDD"/>
        </w:tc>
        <w:tc>
          <w:tcPr>
            <w:tcW w:w="14288" w:type="dxa"/>
            <w:gridSpan w:val="7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t>V ANNO / MONOENNIO FINALE</w:t>
            </w:r>
          </w:p>
        </w:tc>
      </w:tr>
      <w:tr w:rsidR="00997AD5" w:rsidTr="00D74CDD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FDE9D9" w:themeFill="accent6" w:themeFillTint="33"/>
          </w:tcPr>
          <w:p w:rsidR="00997AD5" w:rsidRDefault="00997AD5" w:rsidP="00D74CDD"/>
        </w:tc>
        <w:tc>
          <w:tcPr>
            <w:tcW w:w="4224" w:type="dxa"/>
            <w:gridSpan w:val="2"/>
            <w:shd w:val="clear" w:color="auto" w:fill="FDE9D9" w:themeFill="accent6" w:themeFillTint="33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Competenze specifiche</w:t>
            </w:r>
          </w:p>
        </w:tc>
        <w:tc>
          <w:tcPr>
            <w:tcW w:w="5245" w:type="dxa"/>
            <w:gridSpan w:val="3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4819" w:type="dxa"/>
            <w:gridSpan w:val="2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</w:tr>
      <w:tr w:rsidR="00997AD5" w:rsidTr="00D74CDD">
        <w:trPr>
          <w:trHeight w:val="983"/>
        </w:trPr>
        <w:tc>
          <w:tcPr>
            <w:tcW w:w="562" w:type="dxa"/>
            <w:tcBorders>
              <w:top w:val="nil"/>
            </w:tcBorders>
          </w:tcPr>
          <w:p w:rsidR="00997AD5" w:rsidRDefault="00997AD5" w:rsidP="00D74CDD">
            <w:pPr>
              <w:rPr>
                <w:highlight w:val="magenta"/>
              </w:rPr>
            </w:pPr>
          </w:p>
        </w:tc>
        <w:tc>
          <w:tcPr>
            <w:tcW w:w="4224" w:type="dxa"/>
            <w:gridSpan w:val="2"/>
          </w:tcPr>
          <w:p w:rsidR="00997AD5" w:rsidRDefault="00997AD5" w:rsidP="00D74CDD">
            <w:pPr>
              <w:pStyle w:val="Paragrafoelenco1"/>
              <w:numPr>
                <w:ilvl w:val="0"/>
                <w:numId w:val="1"/>
              </w:numPr>
              <w:spacing w:after="0" w:line="240" w:lineRule="auto"/>
            </w:pPr>
            <w:r>
              <w:t>Padroneggiare la lingua per scopi comunicativi e utilizzare i linguaggi settoriali relativi ai percorsi di studi o, per interagire in diversi ambiti e contesti professionali a livello B2 del quadro comune europeo di riferimento per le lingue (CEF)</w:t>
            </w:r>
          </w:p>
          <w:p w:rsidR="00997AD5" w:rsidRDefault="00997AD5" w:rsidP="00D74CDD">
            <w:pPr>
              <w:numPr>
                <w:ilvl w:val="0"/>
                <w:numId w:val="1"/>
              </w:numPr>
              <w:tabs>
                <w:tab w:val="left" w:pos="432"/>
              </w:tabs>
              <w:spacing w:before="73" w:after="0" w:line="230" w:lineRule="exact"/>
              <w:ind w:right="144"/>
              <w:contextualSpacing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utilizzare e produrre strumenti di comunicazione visiva e multimediale, anche con riferimento alle strategie espressive e agli strumenti tecnici della comunicazione in rete</w:t>
            </w:r>
          </w:p>
          <w:p w:rsidR="00997AD5" w:rsidRDefault="00997AD5" w:rsidP="00D74CDD">
            <w:pPr>
              <w:numPr>
                <w:ilvl w:val="0"/>
                <w:numId w:val="1"/>
              </w:numPr>
              <w:tabs>
                <w:tab w:val="left" w:pos="432"/>
              </w:tabs>
              <w:spacing w:before="72" w:after="0" w:line="230" w:lineRule="exact"/>
              <w:contextualSpacing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redigere relazioni tecniche e documentare le attività individuali e di gruppo relative a situazioni professionali</w:t>
            </w:r>
          </w:p>
          <w:p w:rsidR="00997AD5" w:rsidRDefault="00997AD5" w:rsidP="00D74CDD">
            <w:pPr>
              <w:numPr>
                <w:ilvl w:val="0"/>
                <w:numId w:val="1"/>
              </w:numPr>
              <w:tabs>
                <w:tab w:val="left" w:pos="432"/>
              </w:tabs>
              <w:spacing w:before="73" w:after="0" w:line="230" w:lineRule="exact"/>
              <w:ind w:right="432"/>
              <w:contextualSpacing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 xml:space="preserve">individuare e utilizzare gli strumenti di comunicazione e di team </w:t>
            </w:r>
            <w:proofErr w:type="spellStart"/>
            <w:r>
              <w:rPr>
                <w:rFonts w:eastAsia="Arial Narrow"/>
                <w:color w:val="000000"/>
              </w:rPr>
              <w:t>working</w:t>
            </w:r>
            <w:proofErr w:type="spellEnd"/>
            <w:r>
              <w:rPr>
                <w:rFonts w:eastAsia="Arial Narrow"/>
                <w:color w:val="000000"/>
              </w:rPr>
              <w:t xml:space="preserve"> più appropriati per intervenire nei contesti organizzativi e professionali di riferimento</w:t>
            </w:r>
          </w:p>
          <w:p w:rsidR="00997AD5" w:rsidRDefault="00997AD5" w:rsidP="00D74CDD">
            <w:pPr>
              <w:rPr>
                <w:highlight w:val="magenta"/>
              </w:rPr>
            </w:pPr>
          </w:p>
          <w:p w:rsidR="00997AD5" w:rsidRDefault="00997AD5" w:rsidP="00D74CDD">
            <w:pPr>
              <w:rPr>
                <w:highlight w:val="magenta"/>
              </w:rPr>
            </w:pPr>
          </w:p>
          <w:p w:rsidR="00997AD5" w:rsidRDefault="00997AD5" w:rsidP="00D74CDD">
            <w:pPr>
              <w:rPr>
                <w:highlight w:val="magenta"/>
              </w:rPr>
            </w:pPr>
          </w:p>
        </w:tc>
        <w:tc>
          <w:tcPr>
            <w:tcW w:w="5245" w:type="dxa"/>
            <w:gridSpan w:val="3"/>
          </w:tcPr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86" w:after="0" w:line="264" w:lineRule="exact"/>
              <w:ind w:right="396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Organizzazione del discorso nelle principali tipologie testuali, comprese quelle tecnico-professionali'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612"/>
              <w:textAlignment w:val="baseline"/>
              <w:rPr>
                <w:rFonts w:eastAsia="Arial Narrow" w:cs="Times New Roman"/>
                <w:color w:val="000000"/>
                <w:spacing w:val="-2"/>
              </w:rPr>
            </w:pPr>
            <w:r>
              <w:rPr>
                <w:rFonts w:eastAsia="Arial Narrow" w:cs="Times New Roman"/>
                <w:color w:val="000000"/>
                <w:spacing w:val="-2"/>
              </w:rPr>
              <w:t>Modalità di produzione di testi comunicativi relativamente complessi, scritti e orali, continui e non continui, anche con l'ausilio di strumenti multimed</w:t>
            </w:r>
            <w:r w:rsidR="00EF244D">
              <w:rPr>
                <w:rFonts w:eastAsia="Arial Narrow" w:cs="Times New Roman"/>
                <w:color w:val="000000"/>
                <w:spacing w:val="-2"/>
              </w:rPr>
              <w:t>iali e per la fruizione in rete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144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Strategie di esposizione orale e d'interazione in contesti di studio e di lavoro, anche forma</w:t>
            </w:r>
            <w:r w:rsidR="00EF244D">
              <w:rPr>
                <w:rFonts w:eastAsia="Arial Narrow" w:cs="Times New Roman"/>
                <w:color w:val="000000"/>
              </w:rPr>
              <w:t>li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396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Strategie di comprensione di testi relativamente complessi riguardanti argomenti socio-culturali, in particolare il settore di indirizzo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468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Strutture morfosintattiche adeguate alle tipologie testuali e ai contesti d'us</w:t>
            </w:r>
            <w:r w:rsidR="00EF244D">
              <w:rPr>
                <w:rFonts w:eastAsia="Arial Narrow" w:cs="Times New Roman"/>
                <w:color w:val="000000"/>
              </w:rPr>
              <w:t>o, in particolare tecnologici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468"/>
              <w:textAlignment w:val="baseline"/>
              <w:rPr>
                <w:rFonts w:eastAsia="Arial Narrow" w:cs="Times New Roman"/>
                <w:color w:val="000000"/>
                <w:spacing w:val="-1"/>
              </w:rPr>
            </w:pPr>
            <w:r>
              <w:rPr>
                <w:rFonts w:eastAsia="Arial Narrow" w:cs="Times New Roman"/>
                <w:color w:val="000000"/>
                <w:spacing w:val="-1"/>
              </w:rPr>
              <w:t>Lessico e fraseologia convenzionale per affrontare situazioni sociali e di lavoro; va</w:t>
            </w:r>
            <w:r w:rsidR="00EF244D">
              <w:rPr>
                <w:rFonts w:eastAsia="Arial Narrow" w:cs="Times New Roman"/>
                <w:color w:val="000000"/>
                <w:spacing w:val="-1"/>
              </w:rPr>
              <w:t>rietà di registro e di contesto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52" w:after="0" w:line="232" w:lineRule="exact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 xml:space="preserve">Lessico di settore 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684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Aspetti socio-culturali della lingua ingl</w:t>
            </w:r>
            <w:r w:rsidR="00EF244D">
              <w:rPr>
                <w:rFonts w:eastAsia="Arial Narrow" w:cs="Times New Roman"/>
                <w:color w:val="000000"/>
              </w:rPr>
              <w:t>ese e del linguaggio settoriale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252"/>
              <w:textAlignment w:val="baseline"/>
              <w:rPr>
                <w:rFonts w:eastAsia="Arial Narrow" w:cs="Times New Roman"/>
                <w:color w:val="000000"/>
              </w:rPr>
            </w:pPr>
            <w:r>
              <w:rPr>
                <w:rFonts w:eastAsia="Arial Narrow" w:cs="Times New Roman"/>
                <w:color w:val="000000"/>
              </w:rPr>
              <w:t>Aspetti socio-culturali dei Paesi anglofoni, riferiti in par</w:t>
            </w:r>
            <w:r w:rsidR="00EF244D">
              <w:rPr>
                <w:rFonts w:eastAsia="Arial Narrow" w:cs="Times New Roman"/>
                <w:color w:val="000000"/>
              </w:rPr>
              <w:t>ticolare al settore d'indirizzo</w:t>
            </w:r>
          </w:p>
          <w:p w:rsidR="00997AD5" w:rsidRDefault="00997AD5" w:rsidP="00997AD5">
            <w:pPr>
              <w:pStyle w:val="ParaAttribute2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Arial Narrow" w:hAnsiTheme="minorHAnsi"/>
                <w:color w:val="000000"/>
                <w:sz w:val="22"/>
                <w:szCs w:val="22"/>
                <w:lang w:eastAsia="en-US"/>
              </w:rPr>
              <w:t>Modalità e problemi basilari della traduzione di testi tecnici</w:t>
            </w:r>
          </w:p>
        </w:tc>
        <w:tc>
          <w:tcPr>
            <w:tcW w:w="4819" w:type="dxa"/>
            <w:gridSpan w:val="2"/>
          </w:tcPr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86" w:after="0" w:line="264" w:lineRule="exact"/>
              <w:ind w:right="648"/>
              <w:jc w:val="both"/>
              <w:textAlignment w:val="baseline"/>
              <w:rPr>
                <w:rFonts w:eastAsia="Arial Narrow"/>
                <w:color w:val="000000"/>
                <w:spacing w:val="-3"/>
              </w:rPr>
            </w:pPr>
            <w:r>
              <w:rPr>
                <w:rFonts w:eastAsia="Arial Narrow"/>
                <w:color w:val="000000"/>
                <w:spacing w:val="-3"/>
              </w:rPr>
              <w:t xml:space="preserve">Esprimere e argomentare le proprie opinioni con relativa spontaneità nell'interazione anche con madrelingua , su argomenti generali, di studio e </w:t>
            </w:r>
            <w:r w:rsidR="00525147">
              <w:rPr>
                <w:rFonts w:eastAsia="Arial Narrow"/>
                <w:color w:val="000000"/>
                <w:spacing w:val="-3"/>
              </w:rPr>
              <w:t>di lavoro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360"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Utilizzare strategie nell'interazione e nell'esposizione orale in rela</w:t>
            </w:r>
            <w:r w:rsidR="00525147">
              <w:rPr>
                <w:rFonts w:eastAsia="Arial Narrow"/>
                <w:color w:val="000000"/>
              </w:rPr>
              <w:t>zione agli elementi di contesto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144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Comprendere idee principali, dettagli e punto di vista in testi orali in lingua standard, riguardanti argomenti noti d'a</w:t>
            </w:r>
            <w:r w:rsidR="00525147">
              <w:rPr>
                <w:rFonts w:eastAsia="Arial Narrow"/>
                <w:color w:val="000000"/>
              </w:rPr>
              <w:t>ttualità, di studio e di lavoro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360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Comprendere idee principali, dettagli e punto di vista in testi scritti relativamente complessi riguardanti argomenti di a</w:t>
            </w:r>
            <w:r w:rsidR="00525147">
              <w:rPr>
                <w:rFonts w:eastAsia="Arial Narrow"/>
                <w:color w:val="000000"/>
              </w:rPr>
              <w:t>ttualità, di studio e di lavoro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360"/>
              <w:jc w:val="both"/>
              <w:textAlignment w:val="baseline"/>
              <w:rPr>
                <w:rFonts w:eastAsia="Arial Narrow"/>
                <w:color w:val="000000"/>
                <w:spacing w:val="-2"/>
              </w:rPr>
            </w:pPr>
            <w:r>
              <w:rPr>
                <w:rFonts w:eastAsia="Arial Narrow"/>
                <w:color w:val="000000"/>
                <w:spacing w:val="-2"/>
              </w:rPr>
              <w:t>Comprendere globalmente, utilizzando appropriate strategie, messaggi radio-televisivi e filmati divulgativi</w:t>
            </w:r>
            <w:r w:rsidR="00EF244D">
              <w:rPr>
                <w:rFonts w:eastAsia="Arial Narrow"/>
                <w:color w:val="000000"/>
                <w:spacing w:val="-2"/>
              </w:rPr>
              <w:t xml:space="preserve"> tecnico-scientifici di settore</w:t>
            </w:r>
            <w:bookmarkStart w:id="0" w:name="_GoBack"/>
            <w:bookmarkEnd w:id="0"/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504"/>
              <w:textAlignment w:val="baseline"/>
              <w:rPr>
                <w:rFonts w:eastAsia="Arial Narrow"/>
                <w:color w:val="000000"/>
                <w:spacing w:val="-2"/>
              </w:rPr>
            </w:pPr>
            <w:r>
              <w:rPr>
                <w:rFonts w:eastAsia="Arial Narrow"/>
                <w:color w:val="000000"/>
                <w:spacing w:val="-2"/>
              </w:rPr>
              <w:t>Utilizzare le principali tipologie testuali, anche tecnico-professionali, rispettando le costanti che le caratterizzano'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504"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 xml:space="preserve">Produrre testi scritti e orali coerenti e coesi, anche tecnico professionali, riguardanti esperienze, situazioni e processi relativi </w:t>
            </w:r>
            <w:r w:rsidR="00EF244D">
              <w:rPr>
                <w:rFonts w:eastAsia="Arial Narrow"/>
                <w:color w:val="000000"/>
              </w:rPr>
              <w:t>al proprio settore di indirizzo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648"/>
              <w:textAlignment w:val="baseline"/>
              <w:rPr>
                <w:rFonts w:eastAsia="Arial Narrow"/>
                <w:color w:val="000000"/>
                <w:spacing w:val="-2"/>
              </w:rPr>
            </w:pPr>
            <w:r>
              <w:rPr>
                <w:rFonts w:eastAsia="Arial Narrow"/>
                <w:color w:val="000000"/>
                <w:spacing w:val="-2"/>
              </w:rPr>
              <w:lastRenderedPageBreak/>
              <w:t>Utilizzare il lessico di settore, compresa la nomenclatura internazionale codificata'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before="120" w:after="0" w:line="264" w:lineRule="exact"/>
              <w:ind w:right="360"/>
              <w:jc w:val="both"/>
              <w:textAlignment w:val="baseline"/>
              <w:rPr>
                <w:rFonts w:eastAsia="Arial Narrow"/>
                <w:color w:val="000000"/>
              </w:rPr>
            </w:pPr>
            <w:r>
              <w:rPr>
                <w:rFonts w:eastAsia="Arial Narrow"/>
                <w:color w:val="000000"/>
              </w:rPr>
              <w:t>Trasporre in lingua italiana brevi testi scritti in inglese relativi all'ambito di studio e di lavoro e viceversa'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eastAsia="Arial Narrow"/>
                <w:color w:val="000000"/>
                <w:spacing w:val="-2"/>
              </w:rPr>
              <w:t>Riconoscere la dimensione culturale della lingua ai fini della mediazione linguistica e della comunicazione interculturale</w:t>
            </w:r>
          </w:p>
        </w:tc>
      </w:tr>
      <w:tr w:rsidR="00997AD5" w:rsidTr="00D74CDD">
        <w:trPr>
          <w:cantSplit/>
          <w:trHeight w:val="1134"/>
        </w:trPr>
        <w:tc>
          <w:tcPr>
            <w:tcW w:w="562" w:type="dxa"/>
            <w:textDirection w:val="btLr"/>
          </w:tcPr>
          <w:p w:rsidR="00997AD5" w:rsidRDefault="00997AD5" w:rsidP="00D74CDD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 xml:space="preserve">   B E S</w:t>
            </w:r>
          </w:p>
        </w:tc>
        <w:tc>
          <w:tcPr>
            <w:tcW w:w="14288" w:type="dxa"/>
            <w:gridSpan w:val="7"/>
          </w:tcPr>
          <w:p w:rsidR="00997AD5" w:rsidRDefault="00997AD5" w:rsidP="00D74CDD">
            <w:r>
              <w:t>Per gli alunni che rientrano nella categoria BES il curricolo d’Istituto tenderà a:</w:t>
            </w:r>
          </w:p>
          <w:p w:rsidR="00997AD5" w:rsidRDefault="00997AD5" w:rsidP="00D74CDD">
            <w:r>
              <w:t>•</w:t>
            </w:r>
            <w:r>
              <w:tab/>
              <w:t>Valorizzare le capacità</w:t>
            </w:r>
          </w:p>
          <w:p w:rsidR="00997AD5" w:rsidRDefault="00997AD5" w:rsidP="00D74CDD">
            <w:r>
              <w:t>•</w:t>
            </w:r>
            <w:r>
              <w:tab/>
              <w:t>Adattare la didattica</w:t>
            </w:r>
          </w:p>
        </w:tc>
      </w:tr>
      <w:tr w:rsidR="00997AD5" w:rsidTr="00D74CDD">
        <w:trPr>
          <w:cantSplit/>
          <w:trHeight w:val="986"/>
        </w:trPr>
        <w:tc>
          <w:tcPr>
            <w:tcW w:w="562" w:type="dxa"/>
            <w:textDirection w:val="btLr"/>
          </w:tcPr>
          <w:p w:rsidR="00997AD5" w:rsidRDefault="00997AD5" w:rsidP="00D74CDD">
            <w:pPr>
              <w:ind w:left="113" w:right="113"/>
              <w:rPr>
                <w:b/>
              </w:rPr>
            </w:pPr>
            <w:r>
              <w:rPr>
                <w:b/>
              </w:rPr>
              <w:t>verticalità</w:t>
            </w:r>
          </w:p>
        </w:tc>
        <w:tc>
          <w:tcPr>
            <w:tcW w:w="14288" w:type="dxa"/>
            <w:gridSpan w:val="7"/>
          </w:tcPr>
          <w:p w:rsidR="00997AD5" w:rsidRDefault="00997AD5" w:rsidP="00D74CDD">
            <w:r>
              <w:t xml:space="preserve">Continuità con il </w:t>
            </w:r>
            <w:r w:rsidRPr="00997AD5">
              <w:t xml:space="preserve">secondo </w:t>
            </w:r>
            <w:r>
              <w:t>biennio: visione del curricolo</w:t>
            </w:r>
          </w:p>
          <w:p w:rsidR="00997AD5" w:rsidRDefault="00997AD5" w:rsidP="00D74CDD"/>
          <w:p w:rsidR="00997AD5" w:rsidRDefault="00997AD5" w:rsidP="00D74CDD">
            <w:r>
              <w:t>Percorsi di accompagnamento e orientamento verso il mondo del lavoro e l’università.</w:t>
            </w:r>
          </w:p>
        </w:tc>
      </w:tr>
      <w:tr w:rsidR="00997AD5" w:rsidTr="00D74CDD">
        <w:trPr>
          <w:cantSplit/>
          <w:trHeight w:val="986"/>
        </w:trPr>
        <w:tc>
          <w:tcPr>
            <w:tcW w:w="562" w:type="dxa"/>
            <w:textDirection w:val="btLr"/>
          </w:tcPr>
          <w:p w:rsidR="00997AD5" w:rsidRDefault="00997AD5" w:rsidP="00D74CD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orizzontalità</w:t>
            </w:r>
          </w:p>
        </w:tc>
        <w:tc>
          <w:tcPr>
            <w:tcW w:w="14288" w:type="dxa"/>
            <w:gridSpan w:val="7"/>
          </w:tcPr>
          <w:p w:rsidR="00997AD5" w:rsidRDefault="00997AD5" w:rsidP="00D74CDD">
            <w:r>
              <w:t>Teatro: partecipazione a rappresentazioni teatrali in lingua straniera</w:t>
            </w:r>
          </w:p>
          <w:p w:rsidR="00997AD5" w:rsidRDefault="00997AD5" w:rsidP="00D74CDD">
            <w:r>
              <w:t xml:space="preserve">Cinema: visione di film con tematiche inerenti le </w:t>
            </w:r>
            <w:proofErr w:type="spellStart"/>
            <w:r>
              <w:t>uda</w:t>
            </w:r>
            <w:proofErr w:type="spellEnd"/>
            <w:r>
              <w:t xml:space="preserve"> programmate</w:t>
            </w:r>
          </w:p>
          <w:p w:rsidR="00997AD5" w:rsidRDefault="00997AD5" w:rsidP="00D74CDD">
            <w:pPr>
              <w:rPr>
                <w:b/>
              </w:rPr>
            </w:pPr>
            <w:r>
              <w:t>Associazioni / enti / aziende (collegate all’esperienza di alternanza scuola\ lavoro)</w:t>
            </w:r>
          </w:p>
        </w:tc>
      </w:tr>
      <w:tr w:rsidR="00997AD5" w:rsidTr="00D74CDD">
        <w:trPr>
          <w:cantSplit/>
          <w:trHeight w:val="1134"/>
        </w:trPr>
        <w:tc>
          <w:tcPr>
            <w:tcW w:w="562" w:type="dxa"/>
            <w:textDirection w:val="btLr"/>
          </w:tcPr>
          <w:p w:rsidR="00997AD5" w:rsidRDefault="00997AD5" w:rsidP="00D74CDD">
            <w:pPr>
              <w:ind w:left="113" w:right="113"/>
              <w:jc w:val="center"/>
            </w:pPr>
            <w:r>
              <w:rPr>
                <w:b/>
              </w:rPr>
              <w:lastRenderedPageBreak/>
              <w:t>Interdisciplinarità</w:t>
            </w:r>
          </w:p>
        </w:tc>
        <w:tc>
          <w:tcPr>
            <w:tcW w:w="2857" w:type="dxa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LICEO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</w:pPr>
            <w:r>
              <w:t>Inglese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</w:pPr>
            <w:r>
              <w:t>Italiano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</w:pPr>
            <w:r>
              <w:t>Storia dell’Arte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</w:pPr>
            <w:r>
              <w:t>Filosofia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>
              <w:t>Storia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>
              <w:t>scienze</w:t>
            </w:r>
          </w:p>
        </w:tc>
        <w:tc>
          <w:tcPr>
            <w:tcW w:w="2858" w:type="dxa"/>
            <w:gridSpan w:val="2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ITI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3"/>
              </w:numPr>
              <w:spacing w:after="0" w:line="240" w:lineRule="auto"/>
            </w:pPr>
            <w:r>
              <w:t>Informatica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3"/>
              </w:numPr>
              <w:spacing w:after="0" w:line="240" w:lineRule="auto"/>
            </w:pPr>
            <w:r>
              <w:t>Sistemi  e reti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3"/>
              </w:numPr>
              <w:spacing w:after="0" w:line="240" w:lineRule="auto"/>
            </w:pPr>
            <w:r>
              <w:t>TPSIT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3"/>
              </w:numPr>
              <w:spacing w:after="0" w:line="240" w:lineRule="auto"/>
            </w:pPr>
            <w:r>
              <w:t xml:space="preserve">Italiano </w:t>
            </w:r>
          </w:p>
          <w:p w:rsidR="00997AD5" w:rsidRDefault="00997AD5" w:rsidP="00D74CDD"/>
          <w:p w:rsidR="00997AD5" w:rsidRDefault="00997AD5" w:rsidP="00D74CDD">
            <w:pPr>
              <w:rPr>
                <w:b/>
              </w:rPr>
            </w:pPr>
          </w:p>
        </w:tc>
        <w:tc>
          <w:tcPr>
            <w:tcW w:w="2857" w:type="dxa"/>
          </w:tcPr>
          <w:p w:rsidR="00997AD5" w:rsidRDefault="00997AD5" w:rsidP="00D74CDD">
            <w:pPr>
              <w:rPr>
                <w:b/>
              </w:rPr>
            </w:pPr>
          </w:p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 xml:space="preserve">IPSASR 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Tecniche di allevamento animale e vegetale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Economia dei mercati e marketing agro-alimentare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Valorizzazione attività produttiva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Chimica applicata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Economia agraria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Laboratori tecnologici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</w:pPr>
            <w:r>
              <w:t>Chimica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t>Ecologia</w:t>
            </w:r>
            <w:r>
              <w:rPr>
                <w:b/>
              </w:rPr>
              <w:t xml:space="preserve"> 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t xml:space="preserve">Italiano </w:t>
            </w:r>
          </w:p>
          <w:p w:rsidR="00997AD5" w:rsidRDefault="00997AD5" w:rsidP="00D74CDD">
            <w:pPr>
              <w:rPr>
                <w:b/>
              </w:rPr>
            </w:pPr>
          </w:p>
        </w:tc>
        <w:tc>
          <w:tcPr>
            <w:tcW w:w="2858" w:type="dxa"/>
            <w:gridSpan w:val="2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IPSS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t>Igiene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6"/>
              </w:numPr>
              <w:spacing w:after="0" w:line="240" w:lineRule="auto"/>
            </w:pPr>
            <w:r>
              <w:t>Francese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t>Scienze umane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t xml:space="preserve">Italiano </w:t>
            </w:r>
          </w:p>
        </w:tc>
        <w:tc>
          <w:tcPr>
            <w:tcW w:w="2858" w:type="dxa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IPSS – odontotecnico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t>Igiene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t>Modellazione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t xml:space="preserve">Italiano </w:t>
            </w:r>
          </w:p>
        </w:tc>
      </w:tr>
    </w:tbl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/>
    <w:p w:rsidR="00997AD5" w:rsidRDefault="00997AD5" w:rsidP="00997AD5">
      <w:pPr>
        <w:rPr>
          <w:lang w:val="en-US"/>
        </w:rPr>
      </w:pPr>
    </w:p>
    <w:tbl>
      <w:tblPr>
        <w:tblStyle w:val="Grigliatabella"/>
        <w:tblW w:w="15694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2835"/>
        <w:gridCol w:w="760"/>
        <w:gridCol w:w="4785"/>
        <w:gridCol w:w="3491"/>
      </w:tblGrid>
      <w:tr w:rsidR="00997AD5" w:rsidTr="00D74CDD">
        <w:tc>
          <w:tcPr>
            <w:tcW w:w="7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Scuola Sec. II grado –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t>MONOENNIO</w:t>
            </w:r>
          </w:p>
        </w:tc>
      </w:tr>
      <w:tr w:rsidR="00997AD5" w:rsidTr="00D74CDD">
        <w:tc>
          <w:tcPr>
            <w:tcW w:w="382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rPr>
                <w:b/>
              </w:rPr>
            </w:pPr>
            <w:r>
              <w:rPr>
                <w:b/>
              </w:rPr>
              <w:t>Competenza chiave europea</w:t>
            </w:r>
          </w:p>
        </w:tc>
        <w:tc>
          <w:tcPr>
            <w:tcW w:w="83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COMUNICARE IN LINGUA STRANIERA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</w:tcBorders>
          </w:tcPr>
          <w:p w:rsidR="00997AD5" w:rsidRDefault="00997AD5" w:rsidP="00D74CDD"/>
        </w:tc>
      </w:tr>
      <w:tr w:rsidR="00997AD5" w:rsidTr="00D74CDD">
        <w:tc>
          <w:tcPr>
            <w:tcW w:w="846" w:type="dxa"/>
            <w:shd w:val="clear" w:color="auto" w:fill="FDE9D9" w:themeFill="accent6" w:themeFillTint="33"/>
          </w:tcPr>
          <w:p w:rsidR="00997AD5" w:rsidRDefault="00997AD5" w:rsidP="00D74CDD">
            <w:pPr>
              <w:rPr>
                <w:b/>
              </w:rPr>
            </w:pPr>
          </w:p>
        </w:tc>
        <w:tc>
          <w:tcPr>
            <w:tcW w:w="5812" w:type="dxa"/>
            <w:gridSpan w:val="2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  <w:r>
              <w:rPr>
                <w:b/>
              </w:rPr>
              <w:t>Evidenze</w:t>
            </w:r>
          </w:p>
        </w:tc>
        <w:tc>
          <w:tcPr>
            <w:tcW w:w="760" w:type="dxa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</w:rPr>
            </w:pPr>
          </w:p>
        </w:tc>
        <w:tc>
          <w:tcPr>
            <w:tcW w:w="8276" w:type="dxa"/>
            <w:gridSpan w:val="2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Compiti significativi</w:t>
            </w:r>
          </w:p>
        </w:tc>
      </w:tr>
      <w:tr w:rsidR="00997AD5" w:rsidTr="00D74CDD">
        <w:tc>
          <w:tcPr>
            <w:tcW w:w="846" w:type="dxa"/>
          </w:tcPr>
          <w:p w:rsidR="00997AD5" w:rsidRDefault="00997AD5" w:rsidP="00D74CDD"/>
        </w:tc>
        <w:tc>
          <w:tcPr>
            <w:tcW w:w="5812" w:type="dxa"/>
            <w:gridSpan w:val="2"/>
          </w:tcPr>
          <w:p w:rsidR="00997AD5" w:rsidRDefault="00997AD5" w:rsidP="00D74CDD"/>
          <w:p w:rsidR="00997AD5" w:rsidRDefault="00997AD5" w:rsidP="00D74CDD">
            <w:r>
              <w:t>Interagisce verbalmente su argomenti di diretta esperienza, routinari, di studio.</w:t>
            </w:r>
          </w:p>
          <w:p w:rsidR="00997AD5" w:rsidRDefault="00997AD5" w:rsidP="00D74CDD"/>
          <w:p w:rsidR="00997AD5" w:rsidRDefault="00997AD5" w:rsidP="00D74CDD">
            <w:r>
              <w:t>Scrive comunicazioni relative a contesti di esperienza e di studio (istruzioni brevi, mail, descrizioni di oggetti e di esperienze).</w:t>
            </w:r>
          </w:p>
          <w:p w:rsidR="00997AD5" w:rsidRDefault="00997AD5" w:rsidP="00D74CDD"/>
          <w:p w:rsidR="00997AD5" w:rsidRDefault="00997AD5" w:rsidP="00D74CDD">
            <w:r>
              <w:t>Legge e comprende comunicazioni scritte relative a contesti di esperienza e di studio.</w:t>
            </w:r>
          </w:p>
          <w:p w:rsidR="00997AD5" w:rsidRDefault="00997AD5" w:rsidP="00D74CDD"/>
          <w:p w:rsidR="00997AD5" w:rsidRDefault="00997AD5" w:rsidP="00D74CDD">
            <w:r>
              <w:t>Comprende il senso generale di messaggi provenienti dai media.</w:t>
            </w:r>
          </w:p>
          <w:p w:rsidR="00997AD5" w:rsidRDefault="00997AD5" w:rsidP="00D74CDD"/>
          <w:p w:rsidR="00997AD5" w:rsidRDefault="00997AD5" w:rsidP="00D74CDD">
            <w:r>
              <w:t>Opera confronti linguistici e relativi ad elementi culturali tra la lingua madre e la lingua studiata.</w:t>
            </w:r>
          </w:p>
          <w:p w:rsidR="00997AD5" w:rsidRDefault="00997AD5" w:rsidP="00D74CDD"/>
          <w:p w:rsidR="00997AD5" w:rsidRDefault="00997AD5" w:rsidP="00D74CDD"/>
        </w:tc>
        <w:tc>
          <w:tcPr>
            <w:tcW w:w="760" w:type="dxa"/>
          </w:tcPr>
          <w:p w:rsidR="00997AD5" w:rsidRDefault="00997AD5" w:rsidP="00D74CDD"/>
        </w:tc>
        <w:tc>
          <w:tcPr>
            <w:tcW w:w="8276" w:type="dxa"/>
            <w:gridSpan w:val="2"/>
          </w:tcPr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 xml:space="preserve">In contesti simulati, interagire in lingua straniera simulando una conversazione incentrata su aspetti di vita quotidiana: le abitudini, i gusti, i cibi, la scuola, la famiglia, dare e seguire istruzioni. 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Intrattenere corrispondenza in lingua straniera, formale e informale, via mail o con posta ordinaria.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 xml:space="preserve">Formulare oralmente e scrivere comunicazioni relative ad argomenti di vita quotidiana o argomenti relativi alla </w:t>
            </w:r>
            <w:proofErr w:type="spellStart"/>
            <w:r>
              <w:rPr>
                <w:i/>
              </w:rPr>
              <w:t>microlingua</w:t>
            </w:r>
            <w:proofErr w:type="spellEnd"/>
            <w:r>
              <w:rPr>
                <w:i/>
              </w:rPr>
              <w:t xml:space="preserve"> del settore.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Redigere una descrizione dettagliata di se stessi o altre persone.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 xml:space="preserve">Scrivere didascalie, schede informative, avvisi istruzioni, utilizzando anche la </w:t>
            </w:r>
            <w:proofErr w:type="spellStart"/>
            <w:r>
              <w:rPr>
                <w:i/>
              </w:rPr>
              <w:t>microlingua</w:t>
            </w:r>
            <w:proofErr w:type="spellEnd"/>
            <w:r>
              <w:rPr>
                <w:i/>
              </w:rPr>
              <w:t xml:space="preserve"> del settore.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Ascoltare comunicazioni, notiziari, programmi, in lingua straniera alla tv o mediante il PC e riferirne l’argomento generale.</w:t>
            </w:r>
          </w:p>
          <w:p w:rsidR="00997AD5" w:rsidRDefault="00997AD5" w:rsidP="00D74CDD">
            <w:pPr>
              <w:rPr>
                <w:i/>
              </w:rPr>
            </w:pPr>
          </w:p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Ricavare informazioni da fogli di istruzioni, regolamenti, guide turistiche e testi di vario tipo redatti in L2.</w:t>
            </w:r>
          </w:p>
          <w:p w:rsidR="00997AD5" w:rsidRDefault="00997AD5" w:rsidP="00D74CDD">
            <w:pPr>
              <w:rPr>
                <w:i/>
              </w:rPr>
            </w:pPr>
          </w:p>
        </w:tc>
      </w:tr>
    </w:tbl>
    <w:p w:rsidR="00997AD5" w:rsidRDefault="00997AD5" w:rsidP="00997AD5"/>
    <w:tbl>
      <w:tblPr>
        <w:tblStyle w:val="Grigliatabella"/>
        <w:tblpPr w:leftFromText="141" w:rightFromText="141" w:vertAnchor="text" w:tblpY="1"/>
        <w:tblOverlap w:val="never"/>
        <w:tblW w:w="1326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925"/>
        <w:gridCol w:w="1292"/>
        <w:gridCol w:w="1716"/>
        <w:gridCol w:w="2648"/>
        <w:gridCol w:w="170"/>
        <w:gridCol w:w="2685"/>
        <w:gridCol w:w="2766"/>
        <w:gridCol w:w="62"/>
      </w:tblGrid>
      <w:tr w:rsidR="00997AD5" w:rsidTr="00D74CDD">
        <w:trPr>
          <w:gridAfter w:val="1"/>
          <w:wAfter w:w="62" w:type="dxa"/>
        </w:trPr>
        <w:tc>
          <w:tcPr>
            <w:tcW w:w="1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</w:p>
        </w:tc>
        <w:tc>
          <w:tcPr>
            <w:tcW w:w="58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SEZIONE C: Livelli di padronanza delle Competenze</w:t>
            </w:r>
          </w:p>
        </w:tc>
        <w:tc>
          <w:tcPr>
            <w:tcW w:w="5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Scuola Sec. II grado</w:t>
            </w:r>
          </w:p>
          <w:p w:rsidR="00997AD5" w:rsidRDefault="00997AD5" w:rsidP="00997AD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MONOENNIO </w:t>
            </w:r>
          </w:p>
        </w:tc>
      </w:tr>
      <w:tr w:rsidR="00997AD5" w:rsidTr="00D74CDD">
        <w:trPr>
          <w:gridAfter w:val="5"/>
          <w:wAfter w:w="8331" w:type="dxa"/>
          <w:trHeight w:val="417"/>
        </w:trPr>
        <w:tc>
          <w:tcPr>
            <w:tcW w:w="4933" w:type="dxa"/>
            <w:gridSpan w:val="3"/>
            <w:shd w:val="clear" w:color="auto" w:fill="FDE9D9" w:themeFill="accent6" w:themeFillTint="33"/>
          </w:tcPr>
          <w:p w:rsidR="00997AD5" w:rsidRDefault="00997AD5" w:rsidP="00D74CDD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Competenza in uscita</w:t>
            </w:r>
          </w:p>
        </w:tc>
      </w:tr>
      <w:tr w:rsidR="00997AD5" w:rsidTr="00D74CDD">
        <w:tc>
          <w:tcPr>
            <w:tcW w:w="3217" w:type="dxa"/>
            <w:gridSpan w:val="2"/>
            <w:vMerge w:val="restart"/>
          </w:tcPr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>
            <w:r>
              <w:t>Utilizzare una lingua straniera per i principali scopi comunicativi ed operativi</w:t>
            </w:r>
          </w:p>
          <w:p w:rsidR="00997AD5" w:rsidRDefault="00997AD5" w:rsidP="00D74CDD"/>
          <w:p w:rsidR="00997AD5" w:rsidRDefault="00997AD5" w:rsidP="00D74CDD">
            <w:r>
              <w:t>Produrre testi di vario tipo in relazione ai differenti scopi comunicativi</w:t>
            </w:r>
          </w:p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/>
          <w:p w:rsidR="00997AD5" w:rsidRDefault="00997AD5" w:rsidP="00D74CDD"/>
        </w:tc>
        <w:tc>
          <w:tcPr>
            <w:tcW w:w="1716" w:type="dxa"/>
          </w:tcPr>
          <w:p w:rsidR="00997AD5" w:rsidRDefault="00997AD5" w:rsidP="00D74CDD">
            <w:r>
              <w:t>LIVELLO NON RAGGIUNTO -1</w:t>
            </w:r>
          </w:p>
        </w:tc>
        <w:tc>
          <w:tcPr>
            <w:tcW w:w="2648" w:type="dxa"/>
          </w:tcPr>
          <w:p w:rsidR="00997AD5" w:rsidRDefault="00997AD5" w:rsidP="00D74CDD">
            <w:r>
              <w:t>LIVELLO BASE - 2</w:t>
            </w:r>
          </w:p>
        </w:tc>
        <w:tc>
          <w:tcPr>
            <w:tcW w:w="2855" w:type="dxa"/>
            <w:gridSpan w:val="2"/>
          </w:tcPr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LIVELLO INTERMEDIO – 3</w:t>
            </w:r>
          </w:p>
        </w:tc>
        <w:tc>
          <w:tcPr>
            <w:tcW w:w="2828" w:type="dxa"/>
            <w:gridSpan w:val="2"/>
          </w:tcPr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LIVELLO AVANZATO -4</w:t>
            </w:r>
          </w:p>
        </w:tc>
      </w:tr>
      <w:tr w:rsidR="00997AD5" w:rsidTr="00D74CDD">
        <w:trPr>
          <w:trHeight w:val="1951"/>
        </w:trPr>
        <w:tc>
          <w:tcPr>
            <w:tcW w:w="3217" w:type="dxa"/>
            <w:gridSpan w:val="2"/>
            <w:vMerge/>
          </w:tcPr>
          <w:p w:rsidR="00997AD5" w:rsidRDefault="00997AD5" w:rsidP="00D74CDD"/>
        </w:tc>
        <w:tc>
          <w:tcPr>
            <w:tcW w:w="1716" w:type="dxa"/>
            <w:vMerge w:val="restart"/>
          </w:tcPr>
          <w:p w:rsidR="00997AD5" w:rsidRDefault="00997AD5" w:rsidP="00D74CDD"/>
        </w:tc>
        <w:tc>
          <w:tcPr>
            <w:tcW w:w="2648" w:type="dxa"/>
          </w:tcPr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</w:pPr>
            <w:r>
              <w:t>Apprendimenti semplici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</w:pPr>
            <w:r>
              <w:t>Contesti noti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</w:pPr>
            <w:r>
              <w:t>Uso guidato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</w:pPr>
            <w:r>
              <w:t>Assenza di responsabilità</w:t>
            </w:r>
          </w:p>
        </w:tc>
        <w:tc>
          <w:tcPr>
            <w:tcW w:w="2855" w:type="dxa"/>
            <w:gridSpan w:val="2"/>
          </w:tcPr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Apprendimenti talvolta complessi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Contesti anche non noti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Uso anche non guidato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Parziale assunzione  di responsabilità</w:t>
            </w:r>
          </w:p>
        </w:tc>
        <w:tc>
          <w:tcPr>
            <w:tcW w:w="2828" w:type="dxa"/>
            <w:gridSpan w:val="2"/>
          </w:tcPr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Apprendimenti completi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Contesti del tutto nuovi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Uso autonomo</w:t>
            </w:r>
          </w:p>
          <w:p w:rsidR="00997AD5" w:rsidRDefault="00997AD5" w:rsidP="00997AD5">
            <w:pPr>
              <w:pStyle w:val="Paragrafoelenco1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Assunzione di responsabilità</w:t>
            </w:r>
          </w:p>
        </w:tc>
      </w:tr>
      <w:tr w:rsidR="00997AD5" w:rsidTr="00D74CDD">
        <w:tc>
          <w:tcPr>
            <w:tcW w:w="3217" w:type="dxa"/>
            <w:gridSpan w:val="2"/>
            <w:vMerge/>
          </w:tcPr>
          <w:p w:rsidR="00997AD5" w:rsidRDefault="00997AD5" w:rsidP="00D74CDD"/>
        </w:tc>
        <w:tc>
          <w:tcPr>
            <w:tcW w:w="1716" w:type="dxa"/>
            <w:vMerge/>
          </w:tcPr>
          <w:p w:rsidR="00997AD5" w:rsidRDefault="00997AD5" w:rsidP="00D74CDD"/>
        </w:tc>
        <w:tc>
          <w:tcPr>
            <w:tcW w:w="2648" w:type="dxa"/>
          </w:tcPr>
          <w:p w:rsidR="00997AD5" w:rsidRDefault="00997AD5" w:rsidP="00D74CDD">
            <w:r>
              <w:t>In contesti reali e noti, opportunamente guidato, si fa comprendere e produce in modo accettabile; evidenzia qualche  imprecisione espressiva con occasionali lacune grammaticali; comunica in maniera semplice ma consona al compito assegnato; utilizza un bagaglio lessicale, specifico di indirizzo, limitato, ma sostanzialmente adeguato; la conoscenza è essenziale e/o mnemonica; opera semplici collegamenti.</w:t>
            </w:r>
          </w:p>
        </w:tc>
        <w:tc>
          <w:tcPr>
            <w:tcW w:w="2855" w:type="dxa"/>
            <w:gridSpan w:val="2"/>
          </w:tcPr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In contesti anche non noti e anche non guidato, comprende, produce e comunica senza grandi difficoltà anche su tematiche attinenti l’area di indirizzo; sostiene l’interazione in modo complessivamente appropriato e in modo parzialmente responsabile; abbastanza fluida e corretta l’esposizione; pertinente il bagaglio lessicale; contenuti abbastanza sviluppati.</w:t>
            </w:r>
          </w:p>
        </w:tc>
        <w:tc>
          <w:tcPr>
            <w:tcW w:w="2828" w:type="dxa"/>
            <w:gridSpan w:val="2"/>
          </w:tcPr>
          <w:p w:rsidR="00997AD5" w:rsidRDefault="00997AD5" w:rsidP="00D74CDD">
            <w:pPr>
              <w:rPr>
                <w:i/>
              </w:rPr>
            </w:pPr>
            <w:r>
              <w:rPr>
                <w:i/>
              </w:rPr>
              <w:t>In contesti del tutto nuovi, autonomamente, interagisce con disinvoltura e responsabilmente anche su tematiche attinenti l’area di indirizzo; evidenzia padronanza e sicurezza nell’esposizione, originalità e capacità di argomentazione; opera collegamenti anche interdisciplinari; conoscenze ampie e sicure; contenuti esaurienti e rielaborati criticamente; dettagliata e approfondita la comprensione e la produzione; lessico ricco, appropriato e articolato</w:t>
            </w:r>
          </w:p>
        </w:tc>
      </w:tr>
    </w:tbl>
    <w:p w:rsidR="00997AD5" w:rsidRDefault="00997AD5" w:rsidP="00997AD5"/>
    <w:p w:rsidR="00997AD5" w:rsidRDefault="00997AD5" w:rsidP="00997AD5"/>
    <w:p w:rsidR="00B5790B" w:rsidRDefault="00B5790B"/>
    <w:sectPr w:rsidR="00B5790B" w:rsidSect="00997AD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47C6"/>
    <w:multiLevelType w:val="multilevel"/>
    <w:tmpl w:val="0FA447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600C"/>
    <w:multiLevelType w:val="multilevel"/>
    <w:tmpl w:val="15F06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A4222"/>
    <w:multiLevelType w:val="multilevel"/>
    <w:tmpl w:val="31CA4222"/>
    <w:lvl w:ilvl="0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>
    <w:nsid w:val="36C43C87"/>
    <w:multiLevelType w:val="multilevel"/>
    <w:tmpl w:val="36C43C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31478"/>
    <w:multiLevelType w:val="multilevel"/>
    <w:tmpl w:val="54631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5271D"/>
    <w:multiLevelType w:val="multilevel"/>
    <w:tmpl w:val="54D5271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C351C"/>
    <w:multiLevelType w:val="multilevel"/>
    <w:tmpl w:val="63DC35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A1ABA"/>
    <w:multiLevelType w:val="multilevel"/>
    <w:tmpl w:val="6ACA1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D5"/>
    <w:rsid w:val="000D63B7"/>
    <w:rsid w:val="00525147"/>
    <w:rsid w:val="00997AD5"/>
    <w:rsid w:val="00B5790B"/>
    <w:rsid w:val="00E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AD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7AD5"/>
    <w:pPr>
      <w:spacing w:after="0" w:line="240" w:lineRule="auto"/>
    </w:pPr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2">
    <w:name w:val="ParaAttribute2"/>
    <w:rsid w:val="00997AD5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it-IT"/>
    </w:rPr>
  </w:style>
  <w:style w:type="paragraph" w:customStyle="1" w:styleId="Paragrafoelenco1">
    <w:name w:val="Paragrafo elenco1"/>
    <w:basedOn w:val="Normale"/>
    <w:uiPriority w:val="34"/>
    <w:qFormat/>
    <w:rsid w:val="00997AD5"/>
    <w:pPr>
      <w:ind w:left="720"/>
      <w:contextualSpacing/>
    </w:pPr>
  </w:style>
  <w:style w:type="character" w:customStyle="1" w:styleId="CharAttribute12">
    <w:name w:val="CharAttribute12"/>
    <w:rsid w:val="00997AD5"/>
    <w:rPr>
      <w:rFonts w:ascii="Times New Roman" w:eastAsia="Times New Roman" w:hAnsi="Times New Roman"/>
      <w:sz w:val="16"/>
    </w:rPr>
  </w:style>
  <w:style w:type="character" w:customStyle="1" w:styleId="CharAttribute13">
    <w:name w:val="CharAttribute13"/>
    <w:qFormat/>
    <w:rsid w:val="00997AD5"/>
    <w:rPr>
      <w:rFonts w:ascii="Times New Roman" w:eastAsia="Times New Roman" w:hAnsi="Times New Roman"/>
      <w:i/>
      <w:sz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AD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7AD5"/>
    <w:pPr>
      <w:spacing w:after="0" w:line="240" w:lineRule="auto"/>
    </w:pPr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2">
    <w:name w:val="ParaAttribute2"/>
    <w:rsid w:val="00997AD5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it-IT"/>
    </w:rPr>
  </w:style>
  <w:style w:type="paragraph" w:customStyle="1" w:styleId="Paragrafoelenco1">
    <w:name w:val="Paragrafo elenco1"/>
    <w:basedOn w:val="Normale"/>
    <w:uiPriority w:val="34"/>
    <w:qFormat/>
    <w:rsid w:val="00997AD5"/>
    <w:pPr>
      <w:ind w:left="720"/>
      <w:contextualSpacing/>
    </w:pPr>
  </w:style>
  <w:style w:type="character" w:customStyle="1" w:styleId="CharAttribute12">
    <w:name w:val="CharAttribute12"/>
    <w:rsid w:val="00997AD5"/>
    <w:rPr>
      <w:rFonts w:ascii="Times New Roman" w:eastAsia="Times New Roman" w:hAnsi="Times New Roman"/>
      <w:sz w:val="16"/>
    </w:rPr>
  </w:style>
  <w:style w:type="character" w:customStyle="1" w:styleId="CharAttribute13">
    <w:name w:val="CharAttribute13"/>
    <w:qFormat/>
    <w:rsid w:val="00997AD5"/>
    <w:rPr>
      <w:rFonts w:ascii="Times New Roman" w:eastAsia="Times New Roman" w:hAnsi="Times New Roman"/>
      <w:i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Roberta</cp:lastModifiedBy>
  <cp:revision>4</cp:revision>
  <dcterms:created xsi:type="dcterms:W3CDTF">2016-09-12T17:21:00Z</dcterms:created>
  <dcterms:modified xsi:type="dcterms:W3CDTF">2017-01-17T19:46:00Z</dcterms:modified>
</cp:coreProperties>
</file>